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9C2EC">
      <w:pPr>
        <w:jc w:val="center"/>
        <w:rPr>
          <w:rFonts w:ascii="Arial" w:hAnsi="Arial" w:cs="Arial"/>
          <w:b/>
          <w:bCs/>
          <w:sz w:val="24"/>
          <w:szCs w:val="24"/>
        </w:rPr>
      </w:pPr>
      <w:r>
        <w:rPr>
          <w:rFonts w:ascii="Arial" w:hAnsi="Arial" w:cs="Arial"/>
          <w:b/>
          <w:bCs/>
          <w:sz w:val="24"/>
          <w:szCs w:val="24"/>
        </w:rPr>
        <w:t xml:space="preserve">TRADING MEMBER SERVICE AGREEMENT OF MACAO INTERNATIONAL CARBON EMISSION EXCHANGE </w:t>
      </w:r>
    </w:p>
    <w:p w14:paraId="79AA8EFD">
      <w:pPr>
        <w:jc w:val="center"/>
        <w:rPr>
          <w:rFonts w:ascii="Arial" w:hAnsi="Arial" w:cs="Arial"/>
          <w:b/>
          <w:bCs/>
        </w:rPr>
      </w:pPr>
    </w:p>
    <w:p w14:paraId="40D2281F">
      <w:pPr>
        <w:rPr>
          <w:rFonts w:ascii="Arial" w:hAnsi="Arial" w:cs="Arial"/>
          <w:b/>
          <w:bCs/>
        </w:rPr>
      </w:pPr>
      <w:r>
        <w:rPr>
          <w:rFonts w:ascii="Arial" w:hAnsi="Arial" w:cs="Arial"/>
          <w:b/>
          <w:bCs/>
        </w:rPr>
        <w:t>Party A (Institutional Client) Name:</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4DC5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148" w:type="dxa"/>
            <w:tcBorders>
              <w:top w:val="nil"/>
              <w:left w:val="nil"/>
              <w:bottom w:val="nil"/>
              <w:right w:val="nil"/>
            </w:tcBorders>
          </w:tcPr>
          <w:p w14:paraId="3D74E20E">
            <w:pPr>
              <w:rPr>
                <w:rFonts w:ascii="Arial" w:hAnsi="Arial" w:cs="Arial"/>
                <w:b/>
                <w:bCs/>
              </w:rPr>
            </w:pPr>
            <w:r>
              <w:rPr>
                <w:rFonts w:ascii="Times New Roman" w:hAnsi="Times New Roman" w:eastAsia="宋体" w:cs="Times New Roman"/>
                <w:bCs/>
                <w:sz w:val="24"/>
                <w:szCs w:val="30"/>
              </w:rPr>
              <w:t>Legal Representative Name:</w:t>
            </w:r>
          </w:p>
        </w:tc>
        <w:tc>
          <w:tcPr>
            <w:tcW w:w="4148" w:type="dxa"/>
            <w:tcBorders>
              <w:top w:val="nil"/>
              <w:left w:val="nil"/>
              <w:bottom w:val="nil"/>
              <w:right w:val="nil"/>
            </w:tcBorders>
          </w:tcPr>
          <w:p w14:paraId="4810F64C">
            <w:pPr>
              <w:rPr>
                <w:rFonts w:ascii="Arial" w:hAnsi="Arial" w:cs="Arial"/>
                <w:b/>
                <w:bCs/>
              </w:rPr>
            </w:pPr>
            <w:r>
              <w:rPr>
                <w:rFonts w:ascii="Times New Roman" w:hAnsi="Times New Roman" w:eastAsia="宋体" w:cs="Times New Roman"/>
                <w:bCs/>
                <w:sz w:val="24"/>
                <w:szCs w:val="30"/>
              </w:rPr>
              <w:t>Corporate Identification Code:</w:t>
            </w:r>
          </w:p>
        </w:tc>
      </w:tr>
      <w:tr w14:paraId="4CD5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148" w:type="dxa"/>
            <w:tcBorders>
              <w:top w:val="nil"/>
              <w:left w:val="nil"/>
              <w:bottom w:val="nil"/>
              <w:right w:val="nil"/>
            </w:tcBorders>
          </w:tcPr>
          <w:p w14:paraId="3084C0FA">
            <w:pPr>
              <w:rPr>
                <w:rFonts w:ascii="Arial" w:hAnsi="Arial" w:cs="Arial"/>
                <w:b/>
                <w:bCs/>
              </w:rPr>
            </w:pPr>
            <w:r>
              <w:rPr>
                <w:rFonts w:ascii="Times New Roman" w:hAnsi="Times New Roman" w:eastAsia="宋体" w:cs="Times New Roman"/>
                <w:bCs/>
                <w:sz w:val="24"/>
                <w:szCs w:val="30"/>
              </w:rPr>
              <w:t xml:space="preserve">E-mail: </w:t>
            </w:r>
          </w:p>
        </w:tc>
        <w:tc>
          <w:tcPr>
            <w:tcW w:w="4148" w:type="dxa"/>
            <w:tcBorders>
              <w:top w:val="nil"/>
              <w:left w:val="nil"/>
              <w:bottom w:val="nil"/>
              <w:right w:val="nil"/>
            </w:tcBorders>
          </w:tcPr>
          <w:p w14:paraId="6FEC06FE">
            <w:pPr>
              <w:rPr>
                <w:rFonts w:ascii="Arial" w:hAnsi="Arial" w:cs="Arial"/>
                <w:b/>
                <w:bCs/>
              </w:rPr>
            </w:pPr>
            <w:r>
              <w:rPr>
                <w:rFonts w:ascii="Times New Roman" w:hAnsi="Times New Roman" w:eastAsia="宋体" w:cs="Times New Roman"/>
                <w:bCs/>
                <w:sz w:val="24"/>
                <w:szCs w:val="30"/>
              </w:rPr>
              <w:t>Contact Telephone:</w:t>
            </w:r>
          </w:p>
        </w:tc>
      </w:tr>
      <w:tr w14:paraId="539B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Borders>
              <w:top w:val="nil"/>
              <w:left w:val="nil"/>
              <w:bottom w:val="nil"/>
              <w:right w:val="nil"/>
            </w:tcBorders>
          </w:tcPr>
          <w:p w14:paraId="70A70C9D">
            <w:pPr>
              <w:rPr>
                <w:rFonts w:ascii="Arial" w:hAnsi="Arial" w:cs="Arial"/>
                <w:b/>
                <w:bCs/>
              </w:rPr>
            </w:pPr>
            <w:r>
              <w:rPr>
                <w:rFonts w:ascii="Times New Roman" w:hAnsi="Times New Roman" w:eastAsia="宋体" w:cs="Times New Roman"/>
                <w:bCs/>
                <w:sz w:val="24"/>
                <w:szCs w:val="30"/>
              </w:rPr>
              <w:t>Mailing Address:</w:t>
            </w:r>
          </w:p>
        </w:tc>
      </w:tr>
    </w:tbl>
    <w:p w14:paraId="3D9DA752"/>
    <w:p w14:paraId="05A07C77">
      <w:pPr>
        <w:jc w:val="left"/>
        <w:rPr>
          <w:rFonts w:hint="eastAsia" w:ascii="Arial" w:hAnsi="Arial" w:cs="Arial" w:eastAsiaTheme="minorEastAsia"/>
          <w:b/>
          <w:bCs/>
          <w:lang w:val="en-US" w:eastAsia="zh-CN"/>
        </w:rPr>
      </w:pPr>
      <w:r>
        <w:rPr>
          <w:rFonts w:ascii="Arial" w:hAnsi="Arial" w:cs="Arial"/>
          <w:b/>
          <w:bCs/>
        </w:rPr>
        <w:t>Party B: Macao International Carbon Emission Exchange Limited</w:t>
      </w:r>
      <w:r>
        <w:rPr>
          <w:rFonts w:hint="eastAsia" w:ascii="Arial" w:hAnsi="Arial" w:cs="Arial"/>
          <w:b/>
          <w:bCs/>
          <w:lang w:val="en-US" w:eastAsia="zh-CN"/>
        </w:rPr>
        <w:t>(</w:t>
      </w:r>
      <w:r>
        <w:t xml:space="preserve">hereinafter also as "MEX" </w:t>
      </w:r>
      <w:r>
        <w:rPr>
          <w:rFonts w:hint="eastAsia" w:ascii="Arial" w:hAnsi="Arial" w:cs="Arial"/>
          <w:b/>
          <w:bCs/>
          <w:lang w:val="en-US" w:eastAsia="zh-CN"/>
        </w:rPr>
        <w:t>)</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4CB4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509C9CCF">
            <w:pPr>
              <w:spacing w:line="360" w:lineRule="auto"/>
              <w:rPr>
                <w:rFonts w:ascii="Times New Roman" w:hAnsi="Times New Roman" w:cs="Times New Roman"/>
                <w:sz w:val="24"/>
                <w:szCs w:val="24"/>
              </w:rPr>
            </w:pPr>
            <w:r>
              <w:rPr>
                <w:rFonts w:ascii="Times New Roman" w:hAnsi="Times New Roman" w:cs="Times New Roman"/>
                <w:sz w:val="24"/>
                <w:szCs w:val="24"/>
              </w:rPr>
              <w:t xml:space="preserve">Name of Legal Representative </w:t>
            </w:r>
          </w:p>
          <w:p w14:paraId="4CD2C3F3">
            <w:pPr>
              <w:spacing w:line="360" w:lineRule="auto"/>
              <w:rPr>
                <w:rFonts w:hint="eastAsia" w:ascii="Times New Roman" w:hAnsi="Times New Roman" w:cs="Times New Roman"/>
                <w:sz w:val="24"/>
                <w:szCs w:val="24"/>
              </w:rPr>
            </w:pPr>
            <w:r>
              <w:rPr>
                <w:rFonts w:ascii="Times New Roman" w:hAnsi="Times New Roman" w:cs="Times New Roman"/>
                <w:sz w:val="24"/>
                <w:szCs w:val="24"/>
              </w:rPr>
              <w:t xml:space="preserve">(Member of Administrative Body): </w:t>
            </w:r>
            <w:r>
              <w:rPr>
                <w:rFonts w:ascii="Times New Roman" w:hAnsi="Times New Roman" w:cs="Times New Roman"/>
                <w:b/>
                <w:bCs/>
                <w:sz w:val="24"/>
                <w:szCs w:val="24"/>
              </w:rPr>
              <w:t>Xin</w:t>
            </w:r>
            <w:r>
              <w:rPr>
                <w:rFonts w:hint="eastAsia" w:ascii="Times New Roman" w:hAnsi="Times New Roman" w:cs="Times New Roman"/>
                <w:b/>
                <w:bCs/>
                <w:sz w:val="24"/>
                <w:szCs w:val="24"/>
                <w:lang w:val="en-US" w:eastAsia="zh-CN"/>
              </w:rPr>
              <w:t xml:space="preserve"> </w:t>
            </w:r>
            <w:r>
              <w:rPr>
                <w:rFonts w:ascii="Times New Roman" w:hAnsi="Times New Roman" w:cs="Times New Roman"/>
                <w:b/>
                <w:bCs/>
                <w:sz w:val="24"/>
                <w:szCs w:val="24"/>
              </w:rPr>
              <w:t>Huang, Libo</w:t>
            </w:r>
            <w:r>
              <w:rPr>
                <w:rFonts w:hint="eastAsia" w:ascii="Times New Roman" w:hAnsi="Times New Roman" w:cs="Times New Roman"/>
                <w:b/>
                <w:bCs/>
                <w:sz w:val="24"/>
                <w:szCs w:val="24"/>
                <w:lang w:val="en-US" w:eastAsia="zh-CN"/>
              </w:rPr>
              <w:t xml:space="preserve"> </w:t>
            </w:r>
            <w:r>
              <w:rPr>
                <w:rFonts w:ascii="Times New Roman" w:hAnsi="Times New Roman" w:cs="Times New Roman"/>
                <w:b/>
                <w:bCs/>
                <w:sz w:val="24"/>
                <w:szCs w:val="24"/>
              </w:rPr>
              <w:t xml:space="preserve">Chen </w:t>
            </w:r>
          </w:p>
        </w:tc>
      </w:tr>
      <w:tr w14:paraId="4A7A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36C8A551">
            <w:pPr>
              <w:spacing w:line="360" w:lineRule="auto"/>
              <w:rPr>
                <w:rFonts w:hint="eastAsia" w:ascii="Times New Roman" w:hAnsi="Times New Roman" w:cs="Times New Roman"/>
                <w:b/>
                <w:bCs/>
                <w:sz w:val="24"/>
                <w:szCs w:val="24"/>
              </w:rPr>
            </w:pPr>
            <w:r>
              <w:rPr>
                <w:rFonts w:ascii="Times New Roman" w:hAnsi="Times New Roman" w:cs="Times New Roman"/>
                <w:sz w:val="24"/>
                <w:szCs w:val="24"/>
              </w:rPr>
              <w:t>Contact Telephone:</w:t>
            </w:r>
            <w:r>
              <w:rPr>
                <w:rFonts w:ascii="Times New Roman" w:hAnsi="Times New Roman" w:cs="Times New Roman"/>
                <w:b/>
                <w:bCs/>
                <w:sz w:val="24"/>
                <w:szCs w:val="24"/>
              </w:rPr>
              <w:t xml:space="preserve"> (+853) 28956009</w:t>
            </w:r>
          </w:p>
        </w:tc>
      </w:tr>
      <w:tr w14:paraId="3A92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6A1ECC58">
            <w:pPr>
              <w:spacing w:line="360" w:lineRule="auto"/>
              <w:rPr>
                <w:rFonts w:hint="eastAsia" w:ascii="Times New Roman" w:hAnsi="Times New Roman" w:cs="Times New Roman"/>
                <w:sz w:val="24"/>
                <w:szCs w:val="24"/>
              </w:rPr>
            </w:pPr>
            <w:r>
              <w:rPr>
                <w:rFonts w:ascii="Times New Roman" w:hAnsi="Times New Roman" w:cs="Times New Roman"/>
                <w:sz w:val="24"/>
                <w:szCs w:val="24"/>
              </w:rPr>
              <w:t xml:space="preserve">Mailing Address: </w:t>
            </w:r>
            <w:r>
              <w:rPr>
                <w:rFonts w:ascii="Times New Roman" w:hAnsi="Times New Roman" w:cs="Times New Roman"/>
                <w:b/>
                <w:bCs/>
                <w:sz w:val="24"/>
                <w:szCs w:val="24"/>
              </w:rPr>
              <w:t>Unit 1701, 17/F, AIA Tower, 251A-301 Avenida d</w:t>
            </w:r>
            <w:r>
              <w:rPr>
                <w:rFonts w:hint="eastAsia" w:ascii="Times New Roman" w:hAnsi="Times New Roman" w:cs="Times New Roman"/>
                <w:b/>
                <w:bCs/>
                <w:sz w:val="24"/>
                <w:szCs w:val="24"/>
                <w:lang w:val="en-US" w:eastAsia="zh-CN"/>
              </w:rPr>
              <w:t>a</w:t>
            </w:r>
            <w:r>
              <w:rPr>
                <w:rFonts w:ascii="Times New Roman" w:hAnsi="Times New Roman" w:cs="Times New Roman"/>
                <w:b/>
                <w:bCs/>
                <w:sz w:val="24"/>
                <w:szCs w:val="24"/>
              </w:rPr>
              <w:t xml:space="preserve"> Com</w:t>
            </w:r>
            <w:r>
              <w:rPr>
                <w:rFonts w:hint="eastAsia" w:ascii="Times New Roman" w:hAnsi="Times New Roman" w:cs="Times New Roman"/>
                <w:b/>
                <w:bCs/>
                <w:sz w:val="24"/>
                <w:szCs w:val="24"/>
                <w:lang w:val="en-US" w:eastAsia="zh-CN"/>
              </w:rPr>
              <w:t>m</w:t>
            </w:r>
            <w:r>
              <w:rPr>
                <w:rFonts w:ascii="Times New Roman" w:hAnsi="Times New Roman" w:cs="Times New Roman"/>
                <w:b/>
                <w:bCs/>
                <w:sz w:val="24"/>
                <w:szCs w:val="24"/>
              </w:rPr>
              <w:t>ercial Macau, Macao Special Administrative Region</w:t>
            </w:r>
          </w:p>
        </w:tc>
      </w:tr>
    </w:tbl>
    <w:p w14:paraId="687DB43C">
      <w:pPr>
        <w:rPr>
          <w:rFonts w:ascii="Times New Roman" w:hAnsi="Times New Roman" w:cs="Times New Roman"/>
        </w:rPr>
      </w:pPr>
    </w:p>
    <w:p w14:paraId="33EE566A">
      <w:pPr>
        <w:ind w:firstLine="480" w:firstLineChars="200"/>
        <w:rPr>
          <w:rFonts w:ascii="Times New Roman" w:hAnsi="Times New Roman" w:cs="Times New Roman"/>
          <w:sz w:val="24"/>
          <w:szCs w:val="24"/>
        </w:rPr>
      </w:pPr>
      <w:r>
        <w:rPr>
          <w:rFonts w:ascii="Times New Roman" w:hAnsi="Times New Roman" w:cs="Times New Roman"/>
          <w:sz w:val="24"/>
          <w:szCs w:val="24"/>
        </w:rPr>
        <w:t>Pursuant to the relevant laws and regulations of the People’s Republic of China and the Macao Special Administrative Region ("Macao"), the </w:t>
      </w:r>
      <w:r>
        <w:rPr>
          <w:rFonts w:ascii="Times New Roman" w:hAnsi="Times New Roman" w:cs="Times New Roman"/>
          <w:i/>
          <w:iCs/>
          <w:sz w:val="24"/>
          <w:szCs w:val="24"/>
        </w:rPr>
        <w:t>MEX Market Operation Rules</w:t>
      </w:r>
      <w:r>
        <w:rPr>
          <w:rFonts w:ascii="Times New Roman" w:hAnsi="Times New Roman" w:cs="Times New Roman"/>
          <w:sz w:val="24"/>
          <w:szCs w:val="24"/>
        </w:rPr>
        <w:t>, and other pertinent documents, Party A must obtain membership with Party B to conduct business on its platform. On the principle of mutual benefit, Party A and Party B hereby agree as follows:</w:t>
      </w:r>
    </w:p>
    <w:p w14:paraId="55582517">
      <w:pPr>
        <w:ind w:firstLine="420" w:firstLineChars="200"/>
        <w:rPr>
          <w:rFonts w:ascii="Times New Roman" w:hAnsi="Times New Roman" w:cs="Times New Roman"/>
        </w:rPr>
      </w:pPr>
    </w:p>
    <w:p w14:paraId="5976001D">
      <w:r>
        <w:rPr>
          <w:rFonts w:ascii="Arial" w:hAnsi="Arial" w:cs="Arial"/>
          <w:b/>
          <w:bCs/>
        </w:rPr>
        <w:t>Article I: Service Matters</w:t>
      </w:r>
    </w:p>
    <w:p w14:paraId="1EEF500C">
      <w:pPr>
        <w:numPr>
          <w:ilvl w:val="0"/>
          <w:numId w:val="1"/>
        </w:numPr>
        <w:rPr>
          <w:rFonts w:ascii="Times New Roman" w:hAnsi="Times New Roman" w:cs="Times New Roman"/>
          <w:sz w:val="24"/>
          <w:szCs w:val="24"/>
        </w:rPr>
      </w:pPr>
      <w:r>
        <w:rPr>
          <w:rFonts w:ascii="Times New Roman" w:hAnsi="Times New Roman" w:cs="Times New Roman"/>
          <w:sz w:val="24"/>
          <w:szCs w:val="24"/>
        </w:rPr>
        <w:t>Party A shall obtain Trading Membership qualification with Party B.</w:t>
      </w:r>
    </w:p>
    <w:p w14:paraId="5DDEAB55">
      <w:pPr>
        <w:numPr>
          <w:ilvl w:val="0"/>
          <w:numId w:val="1"/>
        </w:numPr>
        <w:rPr>
          <w:rFonts w:ascii="Times New Roman" w:hAnsi="Times New Roman" w:cs="Times New Roman"/>
          <w:sz w:val="24"/>
          <w:szCs w:val="24"/>
        </w:rPr>
      </w:pPr>
      <w:r>
        <w:rPr>
          <w:rFonts w:ascii="Times New Roman" w:hAnsi="Times New Roman" w:cs="Times New Roman"/>
          <w:sz w:val="24"/>
          <w:szCs w:val="24"/>
        </w:rPr>
        <w:t>Subject to Party B’s approval, Party A may conduct part or all of the following businesses within Party B’s trading venue: general trading business, competitive bidding business, and other businesses recognized by Party B.</w:t>
      </w:r>
    </w:p>
    <w:p w14:paraId="03E031C7">
      <w:pPr>
        <w:ind w:left="720"/>
        <w:rPr>
          <w:rFonts w:ascii="Times New Roman" w:hAnsi="Times New Roman" w:cs="Times New Roman"/>
          <w:sz w:val="24"/>
          <w:szCs w:val="24"/>
        </w:rPr>
      </w:pPr>
    </w:p>
    <w:p w14:paraId="425FC6F4">
      <w:pPr>
        <w:rPr>
          <w:rFonts w:ascii="Arial" w:hAnsi="Arial" w:cs="Arial"/>
          <w:b/>
          <w:bCs/>
        </w:rPr>
      </w:pPr>
      <w:r>
        <w:rPr>
          <w:rFonts w:ascii="Arial" w:hAnsi="Arial" w:cs="Arial"/>
          <w:b/>
          <w:bCs/>
        </w:rPr>
        <w:t>Article II: Rights and Obligations of Party A</w:t>
      </w:r>
    </w:p>
    <w:p w14:paraId="6F6047C5">
      <w:pPr>
        <w:numPr>
          <w:ilvl w:val="0"/>
          <w:numId w:val="2"/>
        </w:numPr>
        <w:rPr>
          <w:rFonts w:ascii="Times New Roman" w:hAnsi="Times New Roman" w:cs="Times New Roman"/>
          <w:sz w:val="24"/>
          <w:szCs w:val="24"/>
        </w:rPr>
      </w:pPr>
      <w:r>
        <w:rPr>
          <w:rFonts w:ascii="Times New Roman" w:hAnsi="Times New Roman" w:cs="Times New Roman"/>
          <w:sz w:val="24"/>
          <w:szCs w:val="24"/>
        </w:rPr>
        <w:t>Comply with all normative documents of the People’s Republic of China and Macao, including applicable laws, regulations, and rules.</w:t>
      </w:r>
    </w:p>
    <w:p w14:paraId="5BAE3532">
      <w:pPr>
        <w:numPr>
          <w:ilvl w:val="0"/>
          <w:numId w:val="2"/>
        </w:numPr>
        <w:rPr>
          <w:rFonts w:ascii="Times New Roman" w:hAnsi="Times New Roman" w:cs="Times New Roman"/>
          <w:sz w:val="24"/>
          <w:szCs w:val="24"/>
        </w:rPr>
      </w:pPr>
      <w:r>
        <w:rPr>
          <w:rFonts w:ascii="Times New Roman" w:hAnsi="Times New Roman" w:cs="Times New Roman"/>
          <w:sz w:val="24"/>
          <w:szCs w:val="24"/>
        </w:rPr>
        <w:t>Abide by the </w:t>
      </w:r>
      <w:r>
        <w:rPr>
          <w:rFonts w:ascii="Times New Roman" w:hAnsi="Times New Roman" w:cs="Times New Roman"/>
          <w:i/>
          <w:iCs/>
          <w:sz w:val="24"/>
          <w:szCs w:val="24"/>
        </w:rPr>
        <w:t>MEX Market Operation Rules</w:t>
      </w:r>
      <w:r>
        <w:rPr>
          <w:rFonts w:ascii="Times New Roman" w:hAnsi="Times New Roman" w:cs="Times New Roman"/>
          <w:sz w:val="24"/>
          <w:szCs w:val="24"/>
        </w:rPr>
        <w:t> and other relevant detailed rules and business guidelines.</w:t>
      </w:r>
    </w:p>
    <w:p w14:paraId="453B96E8">
      <w:pPr>
        <w:numPr>
          <w:ilvl w:val="0"/>
          <w:numId w:val="2"/>
        </w:numPr>
        <w:rPr>
          <w:rFonts w:ascii="Times New Roman" w:hAnsi="Times New Roman" w:cs="Times New Roman"/>
          <w:sz w:val="24"/>
          <w:szCs w:val="24"/>
        </w:rPr>
      </w:pPr>
      <w:r>
        <w:rPr>
          <w:rFonts w:ascii="Times New Roman" w:hAnsi="Times New Roman" w:cs="Times New Roman"/>
          <w:sz w:val="24"/>
          <w:szCs w:val="24"/>
        </w:rPr>
        <w:t>Party A’s business activities must satisfy Party B’s qualification requirements. Party A shall submit all required application materials for business qualifications. Relevant business may only commence upon Party B’s review and approval.</w:t>
      </w:r>
    </w:p>
    <w:p w14:paraId="1A1910A9">
      <w:pPr>
        <w:numPr>
          <w:ilvl w:val="0"/>
          <w:numId w:val="2"/>
        </w:numPr>
        <w:rPr>
          <w:rFonts w:ascii="Times New Roman" w:hAnsi="Times New Roman" w:cs="Times New Roman"/>
          <w:sz w:val="24"/>
          <w:szCs w:val="24"/>
        </w:rPr>
      </w:pPr>
      <w:r>
        <w:rPr>
          <w:rFonts w:ascii="Times New Roman" w:hAnsi="Times New Roman" w:cs="Times New Roman"/>
          <w:sz w:val="24"/>
          <w:szCs w:val="24"/>
        </w:rPr>
        <w:t>To conduct trading, Party A must apply to Party B to open a </w:t>
      </w:r>
      <w:r>
        <w:rPr>
          <w:rFonts w:ascii="Times New Roman" w:hAnsi="Times New Roman" w:cs="Times New Roman"/>
          <w:b/>
          <w:bCs/>
          <w:sz w:val="24"/>
          <w:szCs w:val="24"/>
        </w:rPr>
        <w:t>Trading Account</w:t>
      </w:r>
      <w:r>
        <w:rPr>
          <w:rFonts w:ascii="Times New Roman" w:hAnsi="Times New Roman" w:cs="Times New Roman"/>
          <w:sz w:val="24"/>
          <w:szCs w:val="24"/>
        </w:rPr>
        <w:t> and link it to its designated </w:t>
      </w:r>
      <w:r>
        <w:rPr>
          <w:rFonts w:ascii="Times New Roman" w:hAnsi="Times New Roman" w:cs="Times New Roman"/>
          <w:b/>
          <w:bCs/>
          <w:sz w:val="24"/>
          <w:szCs w:val="24"/>
        </w:rPr>
        <w:t>Bank Account</w:t>
      </w:r>
      <w:r>
        <w:rPr>
          <w:rFonts w:ascii="Times New Roman" w:hAnsi="Times New Roman" w:cs="Times New Roman"/>
          <w:sz w:val="24"/>
          <w:szCs w:val="24"/>
        </w:rPr>
        <w:t> for fund transfers.</w:t>
      </w:r>
    </w:p>
    <w:p w14:paraId="4EA0D6B8">
      <w:pPr>
        <w:numPr>
          <w:ilvl w:val="0"/>
          <w:numId w:val="2"/>
        </w:numPr>
        <w:rPr>
          <w:rFonts w:ascii="Times New Roman" w:hAnsi="Times New Roman" w:cs="Times New Roman"/>
          <w:sz w:val="24"/>
          <w:szCs w:val="24"/>
        </w:rPr>
      </w:pPr>
      <w:r>
        <w:rPr>
          <w:rFonts w:ascii="Times New Roman" w:hAnsi="Times New Roman" w:cs="Times New Roman"/>
          <w:sz w:val="24"/>
          <w:szCs w:val="24"/>
        </w:rPr>
        <w:t>To engage in brokerage business, Party A shall execute the</w:t>
      </w:r>
      <w:r>
        <w:rPr>
          <w:rFonts w:ascii="Times New Roman" w:hAnsi="Times New Roman" w:cs="Times New Roman"/>
          <w:i/>
          <w:iCs/>
          <w:sz w:val="24"/>
          <w:szCs w:val="24"/>
        </w:rPr>
        <w:t> </w:t>
      </w:r>
      <w:r>
        <w:rPr>
          <w:rFonts w:hint="eastAsia" w:ascii="Times New Roman" w:hAnsi="Times New Roman" w:cs="Times New Roman"/>
          <w:i/>
          <w:iCs/>
          <w:sz w:val="24"/>
          <w:szCs w:val="24"/>
          <w:lang w:val="en-US" w:eastAsia="zh-CN"/>
        </w:rPr>
        <w:t>MEX</w:t>
      </w:r>
      <w:r>
        <w:rPr>
          <w:rFonts w:hint="eastAsia" w:ascii="Times New Roman" w:hAnsi="Times New Roman" w:cs="Times New Roman"/>
          <w:sz w:val="24"/>
          <w:szCs w:val="24"/>
          <w:lang w:val="en-US" w:eastAsia="zh-CN"/>
        </w:rPr>
        <w:t xml:space="preserve"> </w:t>
      </w:r>
      <w:r>
        <w:rPr>
          <w:rFonts w:ascii="Times New Roman" w:hAnsi="Times New Roman" w:cs="Times New Roman"/>
          <w:i/>
          <w:iCs/>
          <w:sz w:val="24"/>
          <w:szCs w:val="24"/>
        </w:rPr>
        <w:t>Brokerage Business Cooperation Agreement</w:t>
      </w:r>
      <w:r>
        <w:rPr>
          <w:rFonts w:ascii="Times New Roman" w:hAnsi="Times New Roman" w:cs="Times New Roman"/>
          <w:sz w:val="24"/>
          <w:szCs w:val="24"/>
        </w:rPr>
        <w:t> with Party B.</w:t>
      </w:r>
    </w:p>
    <w:p w14:paraId="0B5A3AF2">
      <w:pPr>
        <w:numPr>
          <w:ilvl w:val="0"/>
          <w:numId w:val="2"/>
        </w:numPr>
        <w:rPr>
          <w:rFonts w:ascii="Times New Roman" w:hAnsi="Times New Roman" w:cs="Times New Roman"/>
          <w:sz w:val="24"/>
          <w:szCs w:val="24"/>
        </w:rPr>
      </w:pPr>
      <w:r>
        <w:rPr>
          <w:rFonts w:ascii="Times New Roman" w:hAnsi="Times New Roman" w:cs="Times New Roman"/>
          <w:sz w:val="24"/>
          <w:szCs w:val="24"/>
        </w:rPr>
        <w:t>To act as a market maker, Party A shall execute the </w:t>
      </w:r>
      <w:r>
        <w:rPr>
          <w:rFonts w:hint="eastAsia" w:ascii="Times New Roman" w:hAnsi="Times New Roman" w:cs="Times New Roman"/>
          <w:i/>
          <w:iCs/>
          <w:sz w:val="24"/>
          <w:szCs w:val="24"/>
          <w:lang w:val="en-US" w:eastAsia="zh-CN"/>
        </w:rPr>
        <w:t>MEX</w:t>
      </w:r>
      <w:r>
        <w:rPr>
          <w:rFonts w:hint="eastAsia" w:ascii="Times New Roman" w:hAnsi="Times New Roman" w:cs="Times New Roman"/>
          <w:sz w:val="24"/>
          <w:szCs w:val="24"/>
          <w:lang w:val="en-US" w:eastAsia="zh-CN"/>
        </w:rPr>
        <w:t xml:space="preserve"> </w:t>
      </w:r>
      <w:r>
        <w:rPr>
          <w:rFonts w:ascii="Times New Roman" w:hAnsi="Times New Roman" w:cs="Times New Roman"/>
          <w:i/>
          <w:iCs/>
          <w:sz w:val="24"/>
          <w:szCs w:val="24"/>
        </w:rPr>
        <w:t>Market Maker Business Cooperation Agreement</w:t>
      </w:r>
      <w:r>
        <w:rPr>
          <w:rFonts w:ascii="Times New Roman" w:hAnsi="Times New Roman" w:cs="Times New Roman"/>
          <w:sz w:val="24"/>
          <w:szCs w:val="24"/>
        </w:rPr>
        <w:t> with Party B.</w:t>
      </w:r>
    </w:p>
    <w:p w14:paraId="1F94112F">
      <w:pPr>
        <w:numPr>
          <w:ilvl w:val="0"/>
          <w:numId w:val="2"/>
        </w:numPr>
        <w:rPr>
          <w:rFonts w:ascii="Times New Roman" w:hAnsi="Times New Roman" w:cs="Times New Roman"/>
          <w:sz w:val="24"/>
          <w:szCs w:val="24"/>
        </w:rPr>
      </w:pPr>
      <w:r>
        <w:rPr>
          <w:rFonts w:ascii="Times New Roman" w:hAnsi="Times New Roman" w:cs="Times New Roman"/>
          <w:sz w:val="24"/>
          <w:szCs w:val="24"/>
        </w:rPr>
        <w:t>Party A may voluntarily appoint a qualified brokerage member to process membership and account opening procedures.</w:t>
      </w:r>
    </w:p>
    <w:p w14:paraId="67014793">
      <w:pPr>
        <w:ind w:left="720"/>
        <w:rPr>
          <w:rFonts w:ascii="Times New Roman" w:hAnsi="Times New Roman" w:cs="Times New Roman"/>
          <w:sz w:val="24"/>
          <w:szCs w:val="24"/>
        </w:rPr>
      </w:pPr>
    </w:p>
    <w:p w14:paraId="0E64058E">
      <w:pPr>
        <w:rPr>
          <w:rFonts w:ascii="Arial" w:hAnsi="Arial" w:cs="Arial"/>
          <w:b/>
          <w:bCs/>
        </w:rPr>
      </w:pPr>
      <w:r>
        <w:rPr>
          <w:rFonts w:ascii="Arial" w:hAnsi="Arial" w:cs="Arial"/>
          <w:b/>
          <w:bCs/>
        </w:rPr>
        <w:t>Article III: Responsibilities and Obligations of Party B</w:t>
      </w:r>
    </w:p>
    <w:p w14:paraId="2E35C505">
      <w:pPr>
        <w:numPr>
          <w:ilvl w:val="0"/>
          <w:numId w:val="3"/>
        </w:numPr>
        <w:rPr>
          <w:rFonts w:ascii="Times New Roman" w:hAnsi="Times New Roman" w:cs="Times New Roman"/>
          <w:sz w:val="24"/>
          <w:szCs w:val="24"/>
        </w:rPr>
      </w:pPr>
      <w:r>
        <w:rPr>
          <w:rFonts w:ascii="Times New Roman" w:hAnsi="Times New Roman" w:cs="Times New Roman"/>
          <w:sz w:val="24"/>
          <w:szCs w:val="24"/>
        </w:rPr>
        <w:t>Facilitate Party A’s business operations on Party B’s platform.</w:t>
      </w:r>
    </w:p>
    <w:p w14:paraId="5FD41FA4">
      <w:pPr>
        <w:numPr>
          <w:ilvl w:val="0"/>
          <w:numId w:val="3"/>
        </w:numPr>
        <w:rPr>
          <w:rFonts w:ascii="Times New Roman" w:hAnsi="Times New Roman" w:cs="Times New Roman"/>
          <w:sz w:val="24"/>
          <w:szCs w:val="24"/>
        </w:rPr>
      </w:pPr>
      <w:r>
        <w:rPr>
          <w:rFonts w:ascii="Times New Roman" w:hAnsi="Times New Roman" w:cs="Times New Roman"/>
          <w:sz w:val="24"/>
          <w:szCs w:val="24"/>
        </w:rPr>
        <w:t>Provide Party A with business information and trading platform rules.</w:t>
      </w:r>
    </w:p>
    <w:p w14:paraId="67CEB3B6">
      <w:pPr>
        <w:numPr>
          <w:ilvl w:val="0"/>
          <w:numId w:val="3"/>
        </w:numPr>
        <w:rPr>
          <w:rFonts w:ascii="Times New Roman" w:hAnsi="Times New Roman" w:cs="Times New Roman"/>
          <w:sz w:val="24"/>
          <w:szCs w:val="24"/>
        </w:rPr>
      </w:pPr>
      <w:r>
        <w:rPr>
          <w:rFonts w:ascii="Times New Roman" w:hAnsi="Times New Roman" w:cs="Times New Roman"/>
          <w:sz w:val="24"/>
          <w:szCs w:val="24"/>
        </w:rPr>
        <w:t>Offer advisory services regarding trading-related information.</w:t>
      </w:r>
    </w:p>
    <w:p w14:paraId="4C9325A8">
      <w:pPr>
        <w:ind w:left="720"/>
        <w:rPr>
          <w:rFonts w:ascii="Times New Roman" w:hAnsi="Times New Roman" w:cs="Times New Roman"/>
          <w:sz w:val="24"/>
          <w:szCs w:val="24"/>
        </w:rPr>
      </w:pPr>
    </w:p>
    <w:p w14:paraId="40BDEB73">
      <w:pPr>
        <w:rPr>
          <w:rFonts w:ascii="Arial" w:hAnsi="Arial" w:cs="Arial"/>
          <w:b/>
          <w:bCs/>
        </w:rPr>
      </w:pPr>
      <w:r>
        <w:rPr>
          <w:rFonts w:ascii="Arial" w:hAnsi="Arial" w:cs="Arial"/>
          <w:b/>
          <w:bCs/>
        </w:rPr>
        <w:t>Article IV: Fees</w:t>
      </w:r>
    </w:p>
    <w:p w14:paraId="7FD144D9">
      <w:pPr>
        <w:ind w:firstLine="480" w:firstLineChars="200"/>
        <w:rPr>
          <w:rFonts w:ascii="Times New Roman" w:hAnsi="Times New Roman" w:cs="Times New Roman"/>
          <w:sz w:val="24"/>
          <w:szCs w:val="24"/>
        </w:rPr>
      </w:pPr>
      <w:r>
        <w:rPr>
          <w:rFonts w:ascii="Times New Roman" w:hAnsi="Times New Roman" w:cs="Times New Roman"/>
          <w:sz w:val="24"/>
          <w:szCs w:val="24"/>
        </w:rPr>
        <w:t>Members shall pay the </w:t>
      </w:r>
      <w:r>
        <w:rPr>
          <w:rFonts w:ascii="Times New Roman" w:hAnsi="Times New Roman" w:cs="Times New Roman"/>
          <w:b/>
          <w:bCs/>
          <w:sz w:val="24"/>
          <w:szCs w:val="24"/>
        </w:rPr>
        <w:t>Membership Fee</w:t>
      </w:r>
      <w:r>
        <w:rPr>
          <w:rFonts w:ascii="Times New Roman" w:hAnsi="Times New Roman" w:cs="Times New Roman"/>
          <w:sz w:val="24"/>
          <w:szCs w:val="24"/>
        </w:rPr>
        <w:t> and </w:t>
      </w:r>
      <w:r>
        <w:rPr>
          <w:rFonts w:ascii="Times New Roman" w:hAnsi="Times New Roman" w:cs="Times New Roman"/>
          <w:b/>
          <w:bCs/>
          <w:sz w:val="24"/>
          <w:szCs w:val="24"/>
        </w:rPr>
        <w:t>Annual Business Qualification Fee</w:t>
      </w:r>
      <w:r>
        <w:rPr>
          <w:rFonts w:ascii="Times New Roman" w:hAnsi="Times New Roman" w:cs="Times New Roman"/>
          <w:sz w:val="24"/>
          <w:szCs w:val="24"/>
        </w:rPr>
        <w:t> to Party B’s designated account per prevailing regulations. Failure to pay fees on time may result in suspension or termination of membership and business qualifications. Fee standards are subject to the latest notice published on Party B’s official website.</w:t>
      </w:r>
    </w:p>
    <w:p w14:paraId="1A4B4314">
      <w:pPr>
        <w:ind w:firstLine="480" w:firstLineChars="200"/>
        <w:rPr>
          <w:sz w:val="24"/>
          <w:szCs w:val="24"/>
        </w:rPr>
      </w:pPr>
      <w:r>
        <w:rPr>
          <w:b/>
          <w:bCs/>
          <w:sz w:val="24"/>
          <w:szCs w:val="24"/>
        </w:rPr>
        <w:t>Designated Receiving Account for Trading Members:</w:t>
      </w:r>
    </w:p>
    <w:p w14:paraId="54590EB0">
      <w:pPr>
        <w:numPr>
          <w:ilvl w:val="0"/>
          <w:numId w:val="4"/>
        </w:numPr>
        <w:rPr>
          <w:rFonts w:ascii="Times New Roman" w:hAnsi="Times New Roman" w:cs="Times New Roman"/>
          <w:sz w:val="24"/>
          <w:szCs w:val="24"/>
        </w:rPr>
      </w:pPr>
      <w:r>
        <w:rPr>
          <w:rFonts w:ascii="Times New Roman" w:hAnsi="Times New Roman" w:cs="Times New Roman"/>
          <w:sz w:val="24"/>
          <w:szCs w:val="24"/>
        </w:rPr>
        <w:t>Account Name: Macao International Carbon Emission Exchange Limited Company</w:t>
      </w:r>
    </w:p>
    <w:p w14:paraId="77954728">
      <w:pPr>
        <w:numPr>
          <w:ilvl w:val="0"/>
          <w:numId w:val="4"/>
        </w:numPr>
        <w:rPr>
          <w:rFonts w:ascii="Times New Roman" w:hAnsi="Times New Roman" w:cs="Times New Roman"/>
          <w:sz w:val="24"/>
          <w:szCs w:val="24"/>
        </w:rPr>
      </w:pPr>
      <w:r>
        <w:rPr>
          <w:rFonts w:ascii="Times New Roman" w:hAnsi="Times New Roman" w:cs="Times New Roman"/>
          <w:sz w:val="24"/>
          <w:szCs w:val="24"/>
        </w:rPr>
        <w:t>HKD Account No.: 183800375160107</w:t>
      </w:r>
    </w:p>
    <w:p w14:paraId="34D7C5D7">
      <w:pPr>
        <w:numPr>
          <w:ilvl w:val="0"/>
          <w:numId w:val="4"/>
        </w:numPr>
        <w:rPr>
          <w:rFonts w:ascii="Times New Roman" w:hAnsi="Times New Roman" w:cs="Times New Roman"/>
          <w:sz w:val="24"/>
          <w:szCs w:val="24"/>
        </w:rPr>
      </w:pPr>
      <w:r>
        <w:rPr>
          <w:rFonts w:ascii="Times New Roman" w:hAnsi="Times New Roman" w:cs="Times New Roman"/>
          <w:sz w:val="24"/>
          <w:szCs w:val="24"/>
        </w:rPr>
        <w:t>Bank: Bank of China (Macao Branch)</w:t>
      </w:r>
    </w:p>
    <w:p w14:paraId="6A0C0B4B">
      <w:pPr>
        <w:ind w:left="0"/>
        <w:rPr>
          <w:rFonts w:ascii="Times New Roman" w:hAnsi="Times New Roman" w:cs="Times New Roman"/>
          <w:sz w:val="24"/>
          <w:szCs w:val="24"/>
        </w:rPr>
      </w:pPr>
    </w:p>
    <w:p w14:paraId="063EFF9C">
      <w:pPr>
        <w:rPr>
          <w:rFonts w:ascii="Arial" w:hAnsi="Arial" w:cs="Arial"/>
        </w:rPr>
      </w:pPr>
      <w:r>
        <w:rPr>
          <w:rFonts w:ascii="Arial" w:hAnsi="Arial" w:cs="Arial"/>
          <w:b/>
          <w:bCs/>
        </w:rPr>
        <w:t>Article V: Confidentiality</w:t>
      </w:r>
    </w:p>
    <w:p w14:paraId="54CD89C5">
      <w:pPr>
        <w:ind w:firstLine="480" w:firstLineChars="200"/>
        <w:rPr>
          <w:rFonts w:ascii="Times New Roman" w:hAnsi="Times New Roman" w:cs="Times New Roman"/>
          <w:sz w:val="24"/>
          <w:szCs w:val="24"/>
        </w:rPr>
      </w:pPr>
      <w:r>
        <w:rPr>
          <w:rFonts w:ascii="Times New Roman" w:hAnsi="Times New Roman" w:cs="Times New Roman"/>
          <w:sz w:val="24"/>
          <w:szCs w:val="24"/>
        </w:rPr>
        <w:t>Both parties shall maintain the confidentiality of each other’s business secrets, including but not limited to:</w:t>
      </w:r>
    </w:p>
    <w:p w14:paraId="6C2B1B09">
      <w:pPr>
        <w:numPr>
          <w:ilvl w:val="0"/>
          <w:numId w:val="5"/>
        </w:numPr>
        <w:rPr>
          <w:rFonts w:ascii="Times New Roman" w:hAnsi="Times New Roman" w:cs="Times New Roman"/>
          <w:sz w:val="24"/>
          <w:szCs w:val="24"/>
        </w:rPr>
      </w:pPr>
      <w:r>
        <w:rPr>
          <w:rFonts w:ascii="Times New Roman" w:hAnsi="Times New Roman" w:cs="Times New Roman"/>
          <w:sz w:val="24"/>
          <w:szCs w:val="24"/>
        </w:rPr>
        <w:t>Content of this Agreement;</w:t>
      </w:r>
    </w:p>
    <w:p w14:paraId="4CB92B9E">
      <w:pPr>
        <w:numPr>
          <w:ilvl w:val="0"/>
          <w:numId w:val="5"/>
        </w:numPr>
        <w:rPr>
          <w:rFonts w:ascii="Times New Roman" w:hAnsi="Times New Roman" w:cs="Times New Roman"/>
          <w:sz w:val="24"/>
          <w:szCs w:val="24"/>
        </w:rPr>
      </w:pPr>
      <w:r>
        <w:rPr>
          <w:rFonts w:ascii="Times New Roman" w:hAnsi="Times New Roman" w:cs="Times New Roman"/>
          <w:sz w:val="24"/>
          <w:szCs w:val="24"/>
        </w:rPr>
        <w:t>Business information obtained during the preparation, execution, or oversight of this Agreement;</w:t>
      </w:r>
    </w:p>
    <w:p w14:paraId="746CE5FD">
      <w:pPr>
        <w:numPr>
          <w:ilvl w:val="0"/>
          <w:numId w:val="5"/>
        </w:numPr>
        <w:rPr>
          <w:rFonts w:ascii="Times New Roman" w:hAnsi="Times New Roman" w:cs="Times New Roman"/>
          <w:sz w:val="24"/>
          <w:szCs w:val="24"/>
        </w:rPr>
      </w:pPr>
      <w:r>
        <w:rPr>
          <w:rFonts w:ascii="Times New Roman" w:hAnsi="Times New Roman" w:cs="Times New Roman"/>
          <w:sz w:val="24"/>
          <w:szCs w:val="24"/>
        </w:rPr>
        <w:t>Documents in any form (e.g., agreements, correspondence, faxes, electronic records, meeting minutes, emails, photos, audiovisual materials).</w:t>
      </w:r>
    </w:p>
    <w:p w14:paraId="76CB3645">
      <w:pPr>
        <w:ind w:left="720"/>
        <w:rPr>
          <w:rFonts w:ascii="Times New Roman" w:hAnsi="Times New Roman" w:cs="Times New Roman"/>
          <w:sz w:val="24"/>
          <w:szCs w:val="24"/>
        </w:rPr>
      </w:pPr>
      <w:r>
        <w:rPr>
          <w:rFonts w:ascii="Times New Roman" w:hAnsi="Times New Roman" w:cs="Times New Roman"/>
          <w:b/>
          <w:bCs/>
          <w:sz w:val="24"/>
          <w:szCs w:val="24"/>
        </w:rPr>
        <w:t>Confidentiality survives termination or invalidation of this Agreement indefinitely.</w:t>
      </w:r>
    </w:p>
    <w:p w14:paraId="4E6C871C">
      <w:pPr>
        <w:ind w:left="720"/>
        <w:rPr>
          <w:rFonts w:ascii="Times New Roman" w:hAnsi="Times New Roman" w:cs="Times New Roman"/>
          <w:sz w:val="24"/>
          <w:szCs w:val="24"/>
        </w:rPr>
      </w:pPr>
    </w:p>
    <w:p w14:paraId="497261F9">
      <w:pPr>
        <w:rPr>
          <w:rFonts w:ascii="Arial" w:hAnsi="Arial" w:cs="Arial"/>
          <w:b/>
          <w:bCs/>
        </w:rPr>
      </w:pPr>
      <w:r>
        <w:rPr>
          <w:rFonts w:ascii="Arial" w:hAnsi="Arial" w:cs="Arial"/>
          <w:b/>
          <w:bCs/>
        </w:rPr>
        <w:t>Article VI: Liability for Breach</w:t>
      </w:r>
    </w:p>
    <w:p w14:paraId="300C115F">
      <w:pPr>
        <w:ind w:firstLine="480" w:firstLineChars="200"/>
        <w:rPr>
          <w:rFonts w:ascii="Times New Roman" w:hAnsi="Times New Roman" w:cs="Times New Roman"/>
          <w:sz w:val="24"/>
          <w:szCs w:val="24"/>
        </w:rPr>
      </w:pPr>
      <w:r>
        <w:rPr>
          <w:rFonts w:ascii="Times New Roman" w:hAnsi="Times New Roman" w:cs="Times New Roman"/>
          <w:sz w:val="24"/>
          <w:szCs w:val="24"/>
        </w:rPr>
        <w:t>Breach liabilities shall be governed by the </w:t>
      </w:r>
      <w:r>
        <w:rPr>
          <w:rFonts w:ascii="Times New Roman" w:hAnsi="Times New Roman" w:cs="Times New Roman"/>
          <w:i/>
          <w:iCs/>
          <w:sz w:val="24"/>
          <w:szCs w:val="24"/>
        </w:rPr>
        <w:t>MEX Market Operation Rules</w:t>
      </w:r>
      <w:r>
        <w:rPr>
          <w:rFonts w:ascii="Times New Roman" w:hAnsi="Times New Roman" w:cs="Times New Roman"/>
          <w:sz w:val="24"/>
          <w:szCs w:val="24"/>
        </w:rPr>
        <w:t> and related provisions.</w:t>
      </w:r>
    </w:p>
    <w:p w14:paraId="6FC65622">
      <w:pPr>
        <w:ind w:firstLine="480" w:firstLineChars="200"/>
        <w:rPr>
          <w:rFonts w:ascii="Times New Roman" w:hAnsi="Times New Roman" w:cs="Times New Roman"/>
          <w:sz w:val="24"/>
          <w:szCs w:val="24"/>
        </w:rPr>
      </w:pPr>
    </w:p>
    <w:p w14:paraId="7DF0205E">
      <w:pPr>
        <w:rPr>
          <w:rFonts w:ascii="Arial" w:hAnsi="Arial" w:cs="Arial"/>
          <w:b/>
          <w:bCs/>
        </w:rPr>
      </w:pPr>
      <w:r>
        <w:rPr>
          <w:rFonts w:ascii="Arial" w:hAnsi="Arial" w:cs="Arial"/>
          <w:b/>
          <w:bCs/>
        </w:rPr>
        <w:t>Article VII: Supplementary Provisions</w:t>
      </w:r>
    </w:p>
    <w:p w14:paraId="0016AE43">
      <w:pPr>
        <w:numPr>
          <w:ilvl w:val="0"/>
          <w:numId w:val="6"/>
        </w:numPr>
        <w:rPr>
          <w:rFonts w:ascii="Times New Roman" w:hAnsi="Times New Roman" w:cs="Times New Roman"/>
          <w:sz w:val="24"/>
          <w:szCs w:val="24"/>
        </w:rPr>
      </w:pPr>
      <w:r>
        <w:rPr>
          <w:rFonts w:ascii="Times New Roman" w:hAnsi="Times New Roman" w:cs="Times New Roman"/>
          <w:sz w:val="24"/>
          <w:szCs w:val="24"/>
        </w:rPr>
        <w:t>Party B may amend business rules per the </w:t>
      </w:r>
      <w:r>
        <w:rPr>
          <w:rFonts w:ascii="Times New Roman" w:hAnsi="Times New Roman" w:cs="Times New Roman"/>
          <w:i/>
          <w:iCs/>
          <w:sz w:val="24"/>
          <w:szCs w:val="24"/>
        </w:rPr>
        <w:t>MEX Market Operation Rules</w:t>
      </w:r>
      <w:r>
        <w:rPr>
          <w:rFonts w:ascii="Times New Roman" w:hAnsi="Times New Roman" w:cs="Times New Roman"/>
          <w:sz w:val="24"/>
          <w:szCs w:val="24"/>
        </w:rPr>
        <w:t>. Amendments shall be announced publicly; individual notice to Party A is not required. Party A must comply with revised rules and proactively monitor Party B’s announcements.</w:t>
      </w:r>
    </w:p>
    <w:p w14:paraId="6C95FD8D">
      <w:pPr>
        <w:numPr>
          <w:ilvl w:val="0"/>
          <w:numId w:val="6"/>
        </w:numPr>
        <w:rPr>
          <w:rFonts w:ascii="Times New Roman" w:hAnsi="Times New Roman" w:cs="Times New Roman"/>
          <w:sz w:val="24"/>
          <w:szCs w:val="24"/>
        </w:rPr>
      </w:pPr>
      <w:r>
        <w:rPr>
          <w:rFonts w:ascii="Times New Roman" w:hAnsi="Times New Roman" w:cs="Times New Roman"/>
          <w:b/>
          <w:bCs/>
          <w:sz w:val="24"/>
          <w:szCs w:val="24"/>
        </w:rPr>
        <w:t>Amendment Conditions:</w:t>
      </w:r>
      <w:r>
        <w:rPr>
          <w:rFonts w:ascii="Times New Roman" w:hAnsi="Times New Roman" w:cs="Times New Roman"/>
          <w:sz w:val="24"/>
          <w:szCs w:val="24"/>
        </w:rPr>
        <w:t> This Agreement may be amended if:</w:t>
      </w:r>
    </w:p>
    <w:p w14:paraId="76F54F97">
      <w:pPr>
        <w:ind w:left="720"/>
        <w:rPr>
          <w:rFonts w:ascii="Times New Roman" w:hAnsi="Times New Roman" w:cs="Times New Roman"/>
          <w:sz w:val="24"/>
          <w:szCs w:val="24"/>
        </w:rPr>
      </w:pPr>
      <w:r>
        <w:rPr>
          <w:rFonts w:ascii="Times New Roman" w:hAnsi="Times New Roman" w:cs="Times New Roman"/>
          <w:sz w:val="24"/>
          <w:szCs w:val="24"/>
        </w:rPr>
        <w:t>(1) Required by force majeure;</w:t>
      </w:r>
    </w:p>
    <w:p w14:paraId="65A0E5E6">
      <w:pPr>
        <w:ind w:left="720"/>
        <w:rPr>
          <w:rFonts w:ascii="Times New Roman" w:hAnsi="Times New Roman" w:cs="Times New Roman"/>
          <w:sz w:val="24"/>
          <w:szCs w:val="24"/>
        </w:rPr>
      </w:pPr>
      <w:r>
        <w:rPr>
          <w:rFonts w:ascii="Times New Roman" w:hAnsi="Times New Roman" w:cs="Times New Roman"/>
          <w:sz w:val="24"/>
          <w:szCs w:val="24"/>
        </w:rPr>
        <w:t>(2) Mutually agreed in writing;</w:t>
      </w:r>
    </w:p>
    <w:p w14:paraId="51BDA207">
      <w:pPr>
        <w:ind w:left="720"/>
        <w:rPr>
          <w:rFonts w:ascii="Times New Roman" w:hAnsi="Times New Roman" w:cs="Times New Roman"/>
          <w:sz w:val="24"/>
          <w:szCs w:val="24"/>
        </w:rPr>
      </w:pPr>
      <w:r>
        <w:rPr>
          <w:rFonts w:ascii="Times New Roman" w:hAnsi="Times New Roman" w:cs="Times New Roman"/>
          <w:sz w:val="24"/>
          <w:szCs w:val="24"/>
        </w:rPr>
        <w:t xml:space="preserve">(3) </w:t>
      </w:r>
      <w:r>
        <w:rPr>
          <w:rFonts w:hint="eastAsia" w:ascii="Times New Roman" w:hAnsi="Times New Roman" w:cs="Times New Roman"/>
          <w:sz w:val="24"/>
          <w:szCs w:val="24"/>
        </w:rPr>
        <w:t>One party proposes amendment and the other raises no written objection within 10 workdays</w:t>
      </w:r>
      <w:r>
        <w:rPr>
          <w:rFonts w:ascii="Times New Roman" w:hAnsi="Times New Roman" w:cs="Times New Roman"/>
          <w:sz w:val="24"/>
          <w:szCs w:val="24"/>
        </w:rPr>
        <w:t>;</w:t>
      </w:r>
      <w:bookmarkStart w:id="0" w:name="_GoBack"/>
      <w:bookmarkEnd w:id="0"/>
    </w:p>
    <w:p w14:paraId="59835F07">
      <w:pPr>
        <w:ind w:left="720"/>
        <w:rPr>
          <w:rFonts w:ascii="Times New Roman" w:hAnsi="Times New Roman" w:cs="Times New Roman"/>
          <w:sz w:val="24"/>
          <w:szCs w:val="24"/>
        </w:rPr>
      </w:pPr>
      <w:r>
        <w:rPr>
          <w:rFonts w:ascii="Times New Roman" w:hAnsi="Times New Roman" w:cs="Times New Roman"/>
          <w:sz w:val="24"/>
          <w:szCs w:val="24"/>
        </w:rPr>
        <w:t>(4) Rule revisions render continued performance impossible;</w:t>
      </w:r>
    </w:p>
    <w:p w14:paraId="0127FA6A">
      <w:pPr>
        <w:ind w:left="720"/>
        <w:rPr>
          <w:rFonts w:ascii="Times New Roman" w:hAnsi="Times New Roman" w:cs="Times New Roman"/>
          <w:sz w:val="24"/>
          <w:szCs w:val="24"/>
        </w:rPr>
      </w:pPr>
      <w:r>
        <w:rPr>
          <w:rFonts w:ascii="Times New Roman" w:hAnsi="Times New Roman" w:cs="Times New Roman"/>
          <w:sz w:val="24"/>
          <w:szCs w:val="24"/>
        </w:rPr>
        <w:t>(5) Other mutually recognized circumstances.</w:t>
      </w:r>
    </w:p>
    <w:p w14:paraId="6B9456C1">
      <w:pPr>
        <w:numPr>
          <w:ilvl w:val="0"/>
          <w:numId w:val="6"/>
        </w:numPr>
        <w:rPr>
          <w:rFonts w:ascii="Times New Roman" w:hAnsi="Times New Roman" w:cs="Times New Roman"/>
          <w:sz w:val="24"/>
          <w:szCs w:val="24"/>
        </w:rPr>
      </w:pPr>
      <w:r>
        <w:rPr>
          <w:rFonts w:ascii="Times New Roman" w:hAnsi="Times New Roman" w:cs="Times New Roman"/>
          <w:b/>
          <w:bCs/>
          <w:sz w:val="24"/>
          <w:szCs w:val="24"/>
        </w:rPr>
        <w:t>Early Termination Conditions:</w:t>
      </w:r>
      <w:r>
        <w:rPr>
          <w:rFonts w:ascii="Times New Roman" w:hAnsi="Times New Roman" w:cs="Times New Roman"/>
          <w:sz w:val="24"/>
          <w:szCs w:val="24"/>
        </w:rPr>
        <w:t> This Agreement may terminate early if:</w:t>
      </w:r>
    </w:p>
    <w:p w14:paraId="6608AFE5">
      <w:pPr>
        <w:ind w:left="720"/>
        <w:rPr>
          <w:rFonts w:ascii="Times New Roman" w:hAnsi="Times New Roman" w:cs="Times New Roman"/>
          <w:sz w:val="24"/>
          <w:szCs w:val="24"/>
        </w:rPr>
      </w:pPr>
      <w:r>
        <w:rPr>
          <w:rFonts w:ascii="Times New Roman" w:hAnsi="Times New Roman" w:cs="Times New Roman"/>
          <w:sz w:val="24"/>
          <w:szCs w:val="24"/>
        </w:rPr>
        <w:t>(1) Required by force majeure;</w:t>
      </w:r>
    </w:p>
    <w:p w14:paraId="0DA952F4">
      <w:pPr>
        <w:ind w:left="720"/>
        <w:rPr>
          <w:rFonts w:ascii="Times New Roman" w:hAnsi="Times New Roman" w:cs="Times New Roman"/>
          <w:sz w:val="24"/>
          <w:szCs w:val="24"/>
        </w:rPr>
      </w:pPr>
      <w:r>
        <w:rPr>
          <w:rFonts w:ascii="Times New Roman" w:hAnsi="Times New Roman" w:cs="Times New Roman"/>
          <w:sz w:val="24"/>
          <w:szCs w:val="24"/>
        </w:rPr>
        <w:t>(2) Mutually agreed in writing;</w:t>
      </w:r>
    </w:p>
    <w:p w14:paraId="0D4AA44D">
      <w:pPr>
        <w:ind w:left="720"/>
        <w:rPr>
          <w:rFonts w:ascii="Times New Roman" w:hAnsi="Times New Roman" w:cs="Times New Roman"/>
          <w:sz w:val="24"/>
          <w:szCs w:val="24"/>
        </w:rPr>
      </w:pPr>
      <w:r>
        <w:rPr>
          <w:rFonts w:ascii="Times New Roman" w:hAnsi="Times New Roman" w:cs="Times New Roman"/>
          <w:sz w:val="24"/>
          <w:szCs w:val="24"/>
        </w:rPr>
        <w:t>(3) Rule revisions render continued performance impossible;</w:t>
      </w:r>
    </w:p>
    <w:p w14:paraId="75BE5F37">
      <w:pPr>
        <w:ind w:left="720"/>
        <w:rPr>
          <w:rFonts w:ascii="Times New Roman" w:hAnsi="Times New Roman" w:cs="Times New Roman"/>
          <w:sz w:val="24"/>
          <w:szCs w:val="24"/>
        </w:rPr>
      </w:pPr>
      <w:r>
        <w:rPr>
          <w:rFonts w:ascii="Times New Roman" w:hAnsi="Times New Roman" w:cs="Times New Roman"/>
          <w:sz w:val="24"/>
          <w:szCs w:val="24"/>
        </w:rPr>
        <w:t>(4) Other mutually recognized circumstances.</w:t>
      </w:r>
    </w:p>
    <w:p w14:paraId="2357BD02">
      <w:pPr>
        <w:numPr>
          <w:ilvl w:val="0"/>
          <w:numId w:val="6"/>
        </w:numPr>
        <w:rPr>
          <w:rFonts w:ascii="Times New Roman" w:hAnsi="Times New Roman" w:cs="Times New Roman"/>
          <w:sz w:val="24"/>
          <w:szCs w:val="24"/>
        </w:rPr>
      </w:pPr>
      <w:r>
        <w:rPr>
          <w:rFonts w:ascii="Times New Roman" w:hAnsi="Times New Roman" w:cs="Times New Roman"/>
          <w:sz w:val="24"/>
          <w:szCs w:val="24"/>
        </w:rPr>
        <w:t>All amendments or terminations require written agreement by both parties.</w:t>
      </w:r>
    </w:p>
    <w:p w14:paraId="77FAAD8C">
      <w:pPr>
        <w:numPr>
          <w:ilvl w:val="0"/>
          <w:numId w:val="6"/>
        </w:numPr>
        <w:rPr>
          <w:rFonts w:ascii="Times New Roman" w:hAnsi="Times New Roman" w:cs="Times New Roman"/>
          <w:sz w:val="24"/>
          <w:szCs w:val="24"/>
        </w:rPr>
      </w:pPr>
      <w:r>
        <w:rPr>
          <w:rFonts w:ascii="Times New Roman" w:hAnsi="Times New Roman" w:cs="Times New Roman"/>
          <w:b/>
          <w:bCs/>
          <w:sz w:val="24"/>
          <w:szCs w:val="24"/>
        </w:rPr>
        <w:t>Term &amp; Renewal:</w:t>
      </w:r>
      <w:r>
        <w:rPr>
          <w:rFonts w:ascii="Times New Roman" w:hAnsi="Times New Roman" w:cs="Times New Roman"/>
          <w:sz w:val="24"/>
          <w:szCs w:val="24"/>
        </w:rPr>
        <w:t> This Agreement is effective for one (1) year from execution. It shall </w:t>
      </w:r>
      <w:r>
        <w:rPr>
          <w:rFonts w:ascii="Times New Roman" w:hAnsi="Times New Roman" w:cs="Times New Roman"/>
          <w:b/>
          <w:bCs/>
          <w:sz w:val="24"/>
          <w:szCs w:val="24"/>
        </w:rPr>
        <w:t>automatically renew</w:t>
      </w:r>
      <w:r>
        <w:rPr>
          <w:rFonts w:ascii="Times New Roman" w:hAnsi="Times New Roman" w:cs="Times New Roman"/>
          <w:sz w:val="24"/>
          <w:szCs w:val="24"/>
        </w:rPr>
        <w:t> for successive one-year terms unless amended or terminated per above provisions.</w:t>
      </w:r>
    </w:p>
    <w:p w14:paraId="66E0BA0F">
      <w:pPr>
        <w:numPr>
          <w:ilvl w:val="0"/>
          <w:numId w:val="6"/>
        </w:numPr>
        <w:rPr>
          <w:rFonts w:ascii="Times New Roman" w:hAnsi="Times New Roman" w:cs="Times New Roman"/>
          <w:sz w:val="24"/>
          <w:szCs w:val="24"/>
        </w:rPr>
      </w:pPr>
      <w:r>
        <w:rPr>
          <w:rFonts w:ascii="Times New Roman" w:hAnsi="Times New Roman" w:cs="Times New Roman"/>
          <w:b/>
          <w:bCs/>
          <w:sz w:val="24"/>
          <w:szCs w:val="24"/>
        </w:rPr>
        <w:t>Governing Law &amp; Supplements:</w:t>
      </w:r>
      <w:r>
        <w:rPr>
          <w:rFonts w:ascii="Times New Roman" w:hAnsi="Times New Roman" w:cs="Times New Roman"/>
          <w:sz w:val="24"/>
          <w:szCs w:val="24"/>
        </w:rPr>
        <w:t> Matters not covered herein shall be governed by Macao SAR laws. Supplementary/amended agreements executed by both parties form integral parts of this Agreement.</w:t>
      </w:r>
    </w:p>
    <w:p w14:paraId="564EC85C">
      <w:pPr>
        <w:numPr>
          <w:ilvl w:val="0"/>
          <w:numId w:val="6"/>
        </w:numPr>
        <w:rPr>
          <w:rFonts w:ascii="Times New Roman" w:hAnsi="Times New Roman" w:cs="Times New Roman"/>
          <w:sz w:val="24"/>
          <w:szCs w:val="24"/>
        </w:rPr>
      </w:pPr>
      <w:r>
        <w:rPr>
          <w:rFonts w:ascii="Times New Roman" w:hAnsi="Times New Roman" w:cs="Times New Roman"/>
          <w:b/>
          <w:bCs/>
          <w:sz w:val="24"/>
          <w:szCs w:val="24"/>
        </w:rPr>
        <w:t>Dispute Resolution:</w:t>
      </w:r>
      <w:r>
        <w:rPr>
          <w:rFonts w:ascii="Times New Roman" w:hAnsi="Times New Roman" w:cs="Times New Roman"/>
          <w:sz w:val="24"/>
          <w:szCs w:val="24"/>
        </w:rPr>
        <w:t> Disputes shall first be resolved through friendly negotiation. Unresolved disputes fall under the exclusive jurisdiction of Macao SAR courts.</w:t>
      </w:r>
    </w:p>
    <w:p w14:paraId="7E8E719F">
      <w:pPr>
        <w:ind w:left="720"/>
        <w:rPr>
          <w:rFonts w:ascii="Times New Roman" w:hAnsi="Times New Roman" w:cs="Times New Roman"/>
          <w:sz w:val="24"/>
          <w:szCs w:val="24"/>
        </w:rPr>
      </w:pPr>
    </w:p>
    <w:tbl>
      <w:tblPr>
        <w:tblStyle w:val="15"/>
        <w:tblW w:w="0" w:type="auto"/>
        <w:tblInd w:w="0" w:type="dxa"/>
        <w:shd w:val="clear" w:color="auto" w:fill="FFFFFF"/>
        <w:tblLayout w:type="autofit"/>
        <w:tblCellMar>
          <w:top w:w="0" w:type="dxa"/>
          <w:left w:w="0" w:type="dxa"/>
          <w:bottom w:w="0" w:type="dxa"/>
          <w:right w:w="0" w:type="dxa"/>
        </w:tblCellMar>
      </w:tblPr>
      <w:tblGrid>
        <w:gridCol w:w="4253"/>
        <w:gridCol w:w="4053"/>
      </w:tblGrid>
      <w:tr w14:paraId="57D15A4A">
        <w:tblPrEx>
          <w:shd w:val="clear" w:color="auto" w:fill="FFFFFF"/>
          <w:tblCellMar>
            <w:top w:w="0" w:type="dxa"/>
            <w:left w:w="0" w:type="dxa"/>
            <w:bottom w:w="0" w:type="dxa"/>
            <w:right w:w="0" w:type="dxa"/>
          </w:tblCellMar>
        </w:tblPrEx>
        <w:trPr>
          <w:tblHeader/>
        </w:trPr>
        <w:tc>
          <w:tcPr>
            <w:tcW w:w="4253" w:type="dxa"/>
            <w:tcBorders>
              <w:top w:val="nil"/>
              <w:left w:val="nil"/>
              <w:right w:val="nil"/>
            </w:tcBorders>
            <w:shd w:val="clear" w:color="auto" w:fill="FFFFFF"/>
            <w:tcMar>
              <w:top w:w="150" w:type="dxa"/>
              <w:left w:w="0" w:type="dxa"/>
              <w:bottom w:w="150" w:type="dxa"/>
              <w:right w:w="150" w:type="dxa"/>
            </w:tcMar>
            <w:vAlign w:val="center"/>
          </w:tcPr>
          <w:p w14:paraId="2A0FE755">
            <w:pPr>
              <w:rPr>
                <w:rFonts w:ascii="Times New Roman" w:hAnsi="Times New Roman" w:cs="Times New Roman"/>
                <w:b/>
                <w:bCs/>
                <w:sz w:val="24"/>
                <w:szCs w:val="24"/>
              </w:rPr>
            </w:pPr>
            <w:r>
              <w:rPr>
                <w:rFonts w:ascii="Times New Roman" w:hAnsi="Times New Roman" w:cs="Times New Roman"/>
                <w:b/>
                <w:bCs/>
                <w:sz w:val="24"/>
                <w:szCs w:val="24"/>
              </w:rPr>
              <w:t>PARTY A:</w:t>
            </w:r>
          </w:p>
        </w:tc>
        <w:tc>
          <w:tcPr>
            <w:tcW w:w="4053" w:type="dxa"/>
            <w:tcBorders>
              <w:top w:val="nil"/>
              <w:left w:val="nil"/>
              <w:right w:val="nil"/>
            </w:tcBorders>
            <w:shd w:val="clear" w:color="auto" w:fill="FFFFFF"/>
            <w:tcMar>
              <w:top w:w="150" w:type="dxa"/>
              <w:left w:w="150" w:type="dxa"/>
              <w:bottom w:w="150" w:type="dxa"/>
              <w:right w:w="150" w:type="dxa"/>
            </w:tcMar>
            <w:vAlign w:val="center"/>
          </w:tcPr>
          <w:p w14:paraId="3F2A60D3">
            <w:pPr>
              <w:jc w:val="left"/>
              <w:rPr>
                <w:rFonts w:ascii="Times New Roman" w:hAnsi="Times New Roman" w:cs="Times New Roman"/>
                <w:b/>
                <w:bCs/>
                <w:sz w:val="24"/>
                <w:szCs w:val="24"/>
              </w:rPr>
            </w:pPr>
            <w:r>
              <w:rPr>
                <w:rFonts w:ascii="Times New Roman" w:hAnsi="Times New Roman" w:cs="Times New Roman"/>
                <w:b/>
                <w:bCs/>
                <w:sz w:val="24"/>
                <w:szCs w:val="24"/>
              </w:rPr>
              <w:t>PARTY B:</w:t>
            </w:r>
          </w:p>
        </w:tc>
      </w:tr>
      <w:tr w14:paraId="4167EAED">
        <w:tblPrEx>
          <w:tblCellMar>
            <w:top w:w="0" w:type="dxa"/>
            <w:left w:w="0" w:type="dxa"/>
            <w:bottom w:w="0" w:type="dxa"/>
            <w:right w:w="0" w:type="dxa"/>
          </w:tblCellMar>
        </w:tblPrEx>
        <w:trPr>
          <w:trHeight w:val="1127" w:hRule="atLeast"/>
        </w:trPr>
        <w:tc>
          <w:tcPr>
            <w:tcW w:w="4253" w:type="dxa"/>
            <w:tcBorders>
              <w:left w:val="nil"/>
              <w:right w:val="nil"/>
            </w:tcBorders>
            <w:shd w:val="clear" w:color="auto" w:fill="FFFFFF"/>
            <w:tcMar>
              <w:top w:w="150" w:type="dxa"/>
              <w:left w:w="0" w:type="dxa"/>
              <w:bottom w:w="150" w:type="dxa"/>
              <w:right w:w="150" w:type="dxa"/>
            </w:tcMar>
            <w:vAlign w:val="center"/>
          </w:tcPr>
          <w:p w14:paraId="107097D7">
            <w:pPr>
              <w:jc w:val="left"/>
              <w:rPr>
                <w:rFonts w:ascii="Arial" w:hAnsi="Arial" w:cs="Arial"/>
                <w:b/>
                <w:bCs/>
                <w:sz w:val="24"/>
                <w:szCs w:val="24"/>
              </w:rPr>
            </w:pPr>
          </w:p>
          <w:p w14:paraId="638358F9">
            <w:pPr>
              <w:jc w:val="left"/>
              <w:rPr>
                <w:rFonts w:ascii="Arial" w:hAnsi="Arial" w:cs="Arial"/>
                <w:b/>
                <w:bCs/>
                <w:sz w:val="24"/>
                <w:szCs w:val="24"/>
              </w:rPr>
            </w:pPr>
          </w:p>
          <w:p w14:paraId="345D047A">
            <w:pPr>
              <w:jc w:val="left"/>
              <w:rPr>
                <w:rFonts w:hint="eastAsia" w:ascii="Arial" w:hAnsi="Arial" w:cs="Arial"/>
                <w:b/>
                <w:bCs/>
                <w:sz w:val="24"/>
                <w:szCs w:val="24"/>
              </w:rPr>
            </w:pPr>
          </w:p>
          <w:p w14:paraId="1581A858">
            <w:pPr>
              <w:jc w:val="left"/>
              <w:rPr>
                <w:rFonts w:hint="eastAsia" w:ascii="Arial" w:hAnsi="Arial" w:cs="Arial"/>
                <w:b/>
                <w:bCs/>
                <w:sz w:val="24"/>
                <w:szCs w:val="24"/>
              </w:rPr>
            </w:pPr>
            <w:r>
              <w:rPr>
                <w:rFonts w:ascii="Times New Roman" w:hAnsi="Times New Roman" w:cs="Times New Roman"/>
                <w:sz w:val="24"/>
                <w:szCs w:val="24"/>
              </w:rPr>
              <w:t>(Company Seal)</w:t>
            </w:r>
          </w:p>
        </w:tc>
        <w:tc>
          <w:tcPr>
            <w:tcW w:w="4053" w:type="dxa"/>
            <w:tcBorders>
              <w:left w:val="nil"/>
              <w:right w:val="nil"/>
            </w:tcBorders>
            <w:shd w:val="clear" w:color="auto" w:fill="FFFFFF"/>
            <w:tcMar>
              <w:top w:w="150" w:type="dxa"/>
              <w:left w:w="150" w:type="dxa"/>
              <w:bottom w:w="150" w:type="dxa"/>
              <w:right w:w="150" w:type="dxa"/>
            </w:tcMar>
            <w:vAlign w:val="center"/>
          </w:tcPr>
          <w:p w14:paraId="78C26AAC">
            <w:pPr>
              <w:rPr>
                <w:rFonts w:ascii="Arial" w:hAnsi="Arial" w:cs="Arial"/>
                <w:b/>
                <w:bCs/>
                <w:sz w:val="24"/>
                <w:szCs w:val="24"/>
              </w:rPr>
            </w:pPr>
            <w:r>
              <w:rPr>
                <w:rFonts w:ascii="Arial" w:hAnsi="Arial" w:cs="Arial"/>
                <w:b/>
                <w:bCs/>
                <w:sz w:val="24"/>
                <w:szCs w:val="24"/>
              </w:rPr>
              <w:t>Macao International Carbon Emission Exchange Limited</w:t>
            </w:r>
            <w:r>
              <w:rPr>
                <w:rFonts w:hint="eastAsia" w:ascii="Arial" w:hAnsi="Arial" w:cs="Arial"/>
                <w:b/>
                <w:bCs/>
                <w:sz w:val="24"/>
                <w:szCs w:val="24"/>
              </w:rPr>
              <w:t xml:space="preserve"> </w:t>
            </w:r>
            <w:r>
              <w:rPr>
                <w:rFonts w:ascii="Arial" w:hAnsi="Arial" w:cs="Arial"/>
                <w:b/>
                <w:bCs/>
                <w:sz w:val="24"/>
                <w:szCs w:val="24"/>
              </w:rPr>
              <w:t>Company</w:t>
            </w:r>
          </w:p>
          <w:p w14:paraId="2A23FB2E">
            <w:pPr>
              <w:rPr>
                <w:rFonts w:ascii="Times New Roman" w:hAnsi="Times New Roman" w:cs="Times New Roman"/>
                <w:b/>
                <w:bCs/>
                <w:sz w:val="24"/>
                <w:szCs w:val="24"/>
              </w:rPr>
            </w:pPr>
            <w:r>
              <w:rPr>
                <w:rFonts w:ascii="Times New Roman" w:hAnsi="Times New Roman" w:cs="Times New Roman"/>
                <w:sz w:val="24"/>
                <w:szCs w:val="24"/>
              </w:rPr>
              <w:t>(Company Seal)</w:t>
            </w:r>
          </w:p>
        </w:tc>
      </w:tr>
      <w:tr w14:paraId="42931042">
        <w:tblPrEx>
          <w:shd w:val="clear" w:color="auto" w:fill="FFFFFF"/>
          <w:tblCellMar>
            <w:top w:w="0" w:type="dxa"/>
            <w:left w:w="0" w:type="dxa"/>
            <w:bottom w:w="0" w:type="dxa"/>
            <w:right w:w="0" w:type="dxa"/>
          </w:tblCellMar>
        </w:tblPrEx>
        <w:trPr>
          <w:trHeight w:val="1339" w:hRule="atLeast"/>
        </w:trPr>
        <w:tc>
          <w:tcPr>
            <w:tcW w:w="4253" w:type="dxa"/>
            <w:tcBorders>
              <w:left w:val="nil"/>
              <w:right w:val="nil"/>
            </w:tcBorders>
            <w:shd w:val="clear" w:color="auto" w:fill="FFFFFF"/>
            <w:tcMar>
              <w:top w:w="150" w:type="dxa"/>
              <w:left w:w="0" w:type="dxa"/>
              <w:bottom w:w="150" w:type="dxa"/>
              <w:right w:w="150" w:type="dxa"/>
            </w:tcMar>
            <w:vAlign w:val="center"/>
          </w:tcPr>
          <w:p w14:paraId="4AAC706C">
            <w:pPr>
              <w:jc w:val="left"/>
              <w:rPr>
                <w:rFonts w:ascii="Times New Roman" w:hAnsi="Times New Roman" w:cs="Times New Roman"/>
                <w:sz w:val="24"/>
                <w:szCs w:val="24"/>
              </w:rPr>
            </w:pPr>
          </w:p>
        </w:tc>
        <w:tc>
          <w:tcPr>
            <w:tcW w:w="4053" w:type="dxa"/>
            <w:tcBorders>
              <w:left w:val="nil"/>
              <w:right w:val="nil"/>
            </w:tcBorders>
            <w:shd w:val="clear" w:color="auto" w:fill="FFFFFF"/>
            <w:tcMar>
              <w:top w:w="150" w:type="dxa"/>
              <w:left w:w="150" w:type="dxa"/>
              <w:bottom w:w="150" w:type="dxa"/>
              <w:right w:w="150" w:type="dxa"/>
            </w:tcMar>
            <w:vAlign w:val="center"/>
          </w:tcPr>
          <w:p w14:paraId="5461AF68">
            <w:pPr>
              <w:jc w:val="left"/>
              <w:rPr>
                <w:rFonts w:ascii="Times New Roman" w:hAnsi="Times New Roman" w:cs="Times New Roman"/>
                <w:sz w:val="24"/>
                <w:szCs w:val="24"/>
              </w:rPr>
            </w:pPr>
          </w:p>
        </w:tc>
      </w:tr>
      <w:tr w14:paraId="2FADF5C2">
        <w:tblPrEx>
          <w:shd w:val="clear" w:color="auto" w:fill="FFFFFF"/>
          <w:tblCellMar>
            <w:top w:w="0" w:type="dxa"/>
            <w:left w:w="0" w:type="dxa"/>
            <w:bottom w:w="0" w:type="dxa"/>
            <w:right w:w="0" w:type="dxa"/>
          </w:tblCellMar>
        </w:tblPrEx>
        <w:tc>
          <w:tcPr>
            <w:tcW w:w="4253" w:type="dxa"/>
            <w:tcBorders>
              <w:left w:val="nil"/>
              <w:right w:val="nil"/>
            </w:tcBorders>
            <w:shd w:val="clear" w:color="auto" w:fill="FFFFFF"/>
            <w:tcMar>
              <w:top w:w="150" w:type="dxa"/>
              <w:left w:w="0" w:type="dxa"/>
              <w:bottom w:w="150" w:type="dxa"/>
              <w:right w:w="150" w:type="dxa"/>
            </w:tcMar>
            <w:vAlign w:val="center"/>
          </w:tcPr>
          <w:p w14:paraId="05126BEF">
            <w:pPr>
              <w:jc w:val="left"/>
              <w:rPr>
                <w:rFonts w:ascii="Times New Roman" w:hAnsi="Times New Roman" w:cs="Times New Roman"/>
                <w:sz w:val="24"/>
                <w:szCs w:val="24"/>
              </w:rPr>
            </w:pPr>
            <w:r>
              <w:rPr>
                <w:rFonts w:ascii="Times New Roman" w:hAnsi="Times New Roman" w:cs="Times New Roman"/>
                <w:sz w:val="24"/>
                <w:szCs w:val="24"/>
              </w:rPr>
              <w:t>Legal Representative</w:t>
            </w:r>
          </w:p>
          <w:p w14:paraId="3A203FDF">
            <w:pPr>
              <w:jc w:val="left"/>
              <w:rPr>
                <w:rFonts w:ascii="Times New Roman" w:hAnsi="Times New Roman" w:cs="Times New Roman"/>
                <w:sz w:val="24"/>
                <w:szCs w:val="24"/>
              </w:rPr>
            </w:pPr>
            <w:r>
              <w:rPr>
                <w:rFonts w:ascii="Times New Roman" w:hAnsi="Times New Roman" w:cs="Times New Roman"/>
                <w:sz w:val="24"/>
                <w:szCs w:val="24"/>
              </w:rPr>
              <w:t>or Authorized Agent</w:t>
            </w:r>
          </w:p>
          <w:p w14:paraId="622088A9">
            <w:pPr>
              <w:jc w:val="left"/>
              <w:rPr>
                <w:rFonts w:ascii="Times New Roman" w:hAnsi="Times New Roman" w:cs="Times New Roman"/>
                <w:sz w:val="24"/>
                <w:szCs w:val="24"/>
              </w:rPr>
            </w:pPr>
            <w:r>
              <w:rPr>
                <w:rFonts w:ascii="Times New Roman" w:hAnsi="Times New Roman" w:cs="Times New Roman"/>
                <w:sz w:val="24"/>
                <w:szCs w:val="24"/>
              </w:rPr>
              <w:t>(Signature/Seal):</w:t>
            </w:r>
          </w:p>
        </w:tc>
        <w:tc>
          <w:tcPr>
            <w:tcW w:w="4053" w:type="dxa"/>
            <w:tcBorders>
              <w:left w:val="nil"/>
              <w:right w:val="nil"/>
            </w:tcBorders>
            <w:shd w:val="clear" w:color="auto" w:fill="FFFFFF"/>
            <w:tcMar>
              <w:top w:w="150" w:type="dxa"/>
              <w:left w:w="150" w:type="dxa"/>
              <w:bottom w:w="150" w:type="dxa"/>
              <w:right w:w="150" w:type="dxa"/>
            </w:tcMar>
            <w:vAlign w:val="center"/>
          </w:tcPr>
          <w:p w14:paraId="16057BE7">
            <w:pPr>
              <w:jc w:val="left"/>
              <w:rPr>
                <w:rFonts w:ascii="Times New Roman" w:hAnsi="Times New Roman" w:cs="Times New Roman"/>
                <w:sz w:val="24"/>
                <w:szCs w:val="24"/>
              </w:rPr>
            </w:pPr>
            <w:r>
              <w:rPr>
                <w:rFonts w:ascii="Times New Roman" w:hAnsi="Times New Roman" w:cs="Times New Roman"/>
                <w:sz w:val="24"/>
                <w:szCs w:val="24"/>
              </w:rPr>
              <w:t>Legal Representative / Member of Administrative Body</w:t>
            </w:r>
            <w:r>
              <w:rPr>
                <w:rFonts w:hint="eastAsia" w:ascii="Times New Roman" w:hAnsi="Times New Roman" w:cs="Times New Roman"/>
                <w:sz w:val="24"/>
                <w:szCs w:val="24"/>
              </w:rPr>
              <w:t xml:space="preserve"> </w:t>
            </w:r>
            <w:r>
              <w:rPr>
                <w:rFonts w:ascii="Times New Roman" w:hAnsi="Times New Roman" w:cs="Times New Roman"/>
                <w:sz w:val="24"/>
                <w:szCs w:val="24"/>
              </w:rPr>
              <w:t>or Authorized Agent</w:t>
            </w:r>
          </w:p>
          <w:p w14:paraId="1527B741">
            <w:pPr>
              <w:jc w:val="left"/>
              <w:rPr>
                <w:rFonts w:ascii="Times New Roman" w:hAnsi="Times New Roman" w:cs="Times New Roman"/>
                <w:sz w:val="24"/>
                <w:szCs w:val="24"/>
              </w:rPr>
            </w:pPr>
            <w:r>
              <w:rPr>
                <w:rFonts w:ascii="Times New Roman" w:hAnsi="Times New Roman" w:cs="Times New Roman"/>
                <w:sz w:val="24"/>
                <w:szCs w:val="24"/>
              </w:rPr>
              <w:t>(Signature/Seal):</w:t>
            </w:r>
          </w:p>
        </w:tc>
      </w:tr>
      <w:tr w14:paraId="25099A6B">
        <w:tblPrEx>
          <w:shd w:val="clear" w:color="auto" w:fill="FFFFFF"/>
          <w:tblCellMar>
            <w:top w:w="0" w:type="dxa"/>
            <w:left w:w="0" w:type="dxa"/>
            <w:bottom w:w="0" w:type="dxa"/>
            <w:right w:w="0" w:type="dxa"/>
          </w:tblCellMar>
        </w:tblPrEx>
        <w:tc>
          <w:tcPr>
            <w:tcW w:w="4253" w:type="dxa"/>
            <w:tcBorders>
              <w:left w:val="nil"/>
              <w:right w:val="nil"/>
            </w:tcBorders>
            <w:shd w:val="clear" w:color="auto" w:fill="FFFFFF"/>
            <w:tcMar>
              <w:top w:w="150" w:type="dxa"/>
              <w:left w:w="0" w:type="dxa"/>
              <w:bottom w:w="150" w:type="dxa"/>
              <w:right w:w="150" w:type="dxa"/>
            </w:tcMar>
            <w:vAlign w:val="center"/>
          </w:tcPr>
          <w:p w14:paraId="14BBD514">
            <w:pPr>
              <w:rPr>
                <w:rFonts w:ascii="Times New Roman" w:hAnsi="Times New Roman" w:cs="Times New Roman"/>
                <w:sz w:val="24"/>
                <w:szCs w:val="24"/>
              </w:rPr>
            </w:pPr>
          </w:p>
        </w:tc>
        <w:tc>
          <w:tcPr>
            <w:tcW w:w="4053" w:type="dxa"/>
            <w:tcBorders>
              <w:left w:val="nil"/>
              <w:right w:val="nil"/>
            </w:tcBorders>
            <w:shd w:val="clear" w:color="auto" w:fill="FFFFFF"/>
            <w:tcMar>
              <w:top w:w="150" w:type="dxa"/>
              <w:left w:w="150" w:type="dxa"/>
              <w:bottom w:w="150" w:type="dxa"/>
              <w:right w:w="150" w:type="dxa"/>
            </w:tcMar>
            <w:vAlign w:val="center"/>
          </w:tcPr>
          <w:p w14:paraId="04EA213B">
            <w:pPr>
              <w:rPr>
                <w:rFonts w:hint="eastAsia" w:ascii="Times New Roman" w:hAnsi="Times New Roman" w:cs="Times New Roman"/>
                <w:sz w:val="24"/>
                <w:szCs w:val="24"/>
              </w:rPr>
            </w:pPr>
          </w:p>
        </w:tc>
      </w:tr>
      <w:tr w14:paraId="11410427">
        <w:tblPrEx>
          <w:shd w:val="clear" w:color="auto" w:fill="FFFFFF"/>
          <w:tblCellMar>
            <w:top w:w="0" w:type="dxa"/>
            <w:left w:w="0" w:type="dxa"/>
            <w:bottom w:w="0" w:type="dxa"/>
            <w:right w:w="0" w:type="dxa"/>
          </w:tblCellMar>
        </w:tblPrEx>
        <w:tc>
          <w:tcPr>
            <w:tcW w:w="4253" w:type="dxa"/>
            <w:tcBorders>
              <w:left w:val="nil"/>
              <w:right w:val="nil"/>
            </w:tcBorders>
            <w:shd w:val="clear" w:color="auto" w:fill="FFFFFF"/>
            <w:tcMar>
              <w:top w:w="150" w:type="dxa"/>
              <w:left w:w="0" w:type="dxa"/>
              <w:bottom w:w="150" w:type="dxa"/>
              <w:right w:w="150" w:type="dxa"/>
            </w:tcMar>
            <w:vAlign w:val="center"/>
          </w:tcPr>
          <w:p w14:paraId="619ACF10">
            <w:pPr>
              <w:jc w:val="left"/>
              <w:rPr>
                <w:rFonts w:ascii="Arial" w:hAnsi="Arial" w:cs="Arial"/>
                <w:sz w:val="24"/>
                <w:szCs w:val="24"/>
              </w:rPr>
            </w:pPr>
            <w:r>
              <w:rPr>
                <w:rFonts w:ascii="Times New Roman" w:hAnsi="Times New Roman" w:cs="Times New Roman"/>
                <w:sz w:val="24"/>
                <w:szCs w:val="24"/>
              </w:rPr>
              <w:t>Date:</w:t>
            </w:r>
            <w:r>
              <w:rPr>
                <w:rFonts w:hint="eastAsia" w:ascii="Times New Roman" w:hAnsi="Times New Roman" w:cs="Times New Roman"/>
                <w:sz w:val="24"/>
                <w:szCs w:val="24"/>
              </w:rPr>
              <w:t xml:space="preserve"> </w:t>
            </w:r>
          </w:p>
        </w:tc>
        <w:tc>
          <w:tcPr>
            <w:tcW w:w="4053" w:type="dxa"/>
            <w:tcBorders>
              <w:left w:val="nil"/>
              <w:right w:val="nil"/>
            </w:tcBorders>
            <w:shd w:val="clear" w:color="auto" w:fill="FFFFFF"/>
            <w:tcMar>
              <w:top w:w="150" w:type="dxa"/>
              <w:left w:w="150" w:type="dxa"/>
              <w:bottom w:w="150" w:type="dxa"/>
              <w:right w:w="150" w:type="dxa"/>
            </w:tcMar>
            <w:vAlign w:val="center"/>
          </w:tcPr>
          <w:p w14:paraId="0B06719B">
            <w:pPr>
              <w:rPr>
                <w:rFonts w:ascii="Arial" w:hAnsi="Arial" w:cs="Arial"/>
                <w:b/>
                <w:bCs/>
                <w:sz w:val="24"/>
                <w:szCs w:val="24"/>
              </w:rPr>
            </w:pPr>
            <w:r>
              <w:rPr>
                <w:rFonts w:ascii="Times New Roman" w:hAnsi="Times New Roman" w:cs="Times New Roman"/>
                <w:sz w:val="24"/>
                <w:szCs w:val="24"/>
              </w:rPr>
              <w:t>Date:</w:t>
            </w:r>
            <w:r>
              <w:rPr>
                <w:rFonts w:hint="eastAsia" w:ascii="Arial" w:hAnsi="Arial" w:cs="Arial"/>
                <w:sz w:val="24"/>
                <w:szCs w:val="24"/>
              </w:rPr>
              <w:t xml:space="preserve"> </w:t>
            </w:r>
          </w:p>
        </w:tc>
      </w:tr>
    </w:tbl>
    <w:p w14:paraId="50B75A05">
      <w:pPr>
        <w:rPr>
          <w:rFonts w:ascii="Times New Roman" w:hAnsi="Times New Roman"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870F2A"/>
    <w:multiLevelType w:val="multilevel"/>
    <w:tmpl w:val="28870F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FF555E1"/>
    <w:multiLevelType w:val="multilevel"/>
    <w:tmpl w:val="3FF555E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3205278"/>
    <w:multiLevelType w:val="multilevel"/>
    <w:tmpl w:val="4320527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5A82DE1"/>
    <w:multiLevelType w:val="multilevel"/>
    <w:tmpl w:val="65A82DE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8850E89"/>
    <w:multiLevelType w:val="multilevel"/>
    <w:tmpl w:val="68850E8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0C33423"/>
    <w:multiLevelType w:val="multilevel"/>
    <w:tmpl w:val="70C3342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2D"/>
    <w:rsid w:val="00030349"/>
    <w:rsid w:val="000B2B8A"/>
    <w:rsid w:val="004D289B"/>
    <w:rsid w:val="004D6C97"/>
    <w:rsid w:val="005759A9"/>
    <w:rsid w:val="00587864"/>
    <w:rsid w:val="005F5295"/>
    <w:rsid w:val="007256C7"/>
    <w:rsid w:val="00755A51"/>
    <w:rsid w:val="00796D06"/>
    <w:rsid w:val="008B71C1"/>
    <w:rsid w:val="008D24F9"/>
    <w:rsid w:val="008F6063"/>
    <w:rsid w:val="00A40D6F"/>
    <w:rsid w:val="00A94E2D"/>
    <w:rsid w:val="00A954E0"/>
    <w:rsid w:val="00BA57BE"/>
    <w:rsid w:val="00BC0429"/>
    <w:rsid w:val="00C02086"/>
    <w:rsid w:val="00C835A2"/>
    <w:rsid w:val="00CF332F"/>
    <w:rsid w:val="00D05BAC"/>
    <w:rsid w:val="00D72359"/>
    <w:rsid w:val="00DE54EC"/>
    <w:rsid w:val="00E523CA"/>
    <w:rsid w:val="00ED63A1"/>
    <w:rsid w:val="00F11A2F"/>
    <w:rsid w:val="00F11C65"/>
    <w:rsid w:val="05C72C4A"/>
    <w:rsid w:val="0B157DCE"/>
    <w:rsid w:val="120E7F1E"/>
    <w:rsid w:val="172E5E96"/>
    <w:rsid w:val="23C87E61"/>
    <w:rsid w:val="390019F4"/>
    <w:rsid w:val="3E1D6BA4"/>
    <w:rsid w:val="4EAF4187"/>
    <w:rsid w:val="56D2341C"/>
    <w:rsid w:val="5A5F7C54"/>
    <w:rsid w:val="5F093317"/>
    <w:rsid w:val="6BAE3D5B"/>
    <w:rsid w:val="6FF61DB3"/>
    <w:rsid w:val="716B6C0E"/>
    <w:rsid w:val="72481B68"/>
    <w:rsid w:val="7B8A6C4B"/>
    <w:rsid w:val="7C6C5A28"/>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751</Words>
  <Characters>4564</Characters>
  <Lines>153</Lines>
  <Paragraphs>181</Paragraphs>
  <TotalTime>0</TotalTime>
  <ScaleCrop>false</ScaleCrop>
  <LinksUpToDate>false</LinksUpToDate>
  <CharactersWithSpaces>5250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2025-07-07T08:27:00Z</dcterms:created>
  <dc:creator>Liu, Weiqi</dc:creator>
  <cp:lastModifiedBy>郑伟强</cp:lastModifiedBy>
  <dcterms:modified xsi:type="dcterms:W3CDTF">2025-07-26T02:21:06Z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eyJoZGlkIjoiMzEwNTM5NzYwMDRjMzkwZTVkZjY2ODkwMGIxNGU0OTUiLCJ1c2VySWQiOiI0Mzc3MDc3MjIifQ==</vt:lpwstr>
  </property>
  <property fmtid="{D5CDD505-2E9C-101B-9397-08002B2CF9AE}" pid="3" name="KSOProductBuildVer">
    <vt:lpwstr>2052-12.1.0.21915</vt:lpwstr>
  </property>
  <property fmtid="{D5CDD505-2E9C-101B-9397-08002B2CF9AE}" pid="4" name="ICV">
    <vt:lpwstr>E61BC6068D264D18977384721F599CDC_12</vt:lpwstr>
  </property>
</Properties>
</file>